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9334" w14:textId="77777777" w:rsidR="00F869EC" w:rsidRPr="00F869EC" w:rsidRDefault="00F869EC" w:rsidP="00F869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9EC">
        <w:rPr>
          <w:rFonts w:ascii="宋体" w:eastAsia="宋体" w:hAnsi="宋体" w:cs="宋体"/>
          <w:b/>
          <w:bCs/>
          <w:color w:val="323534"/>
          <w:kern w:val="0"/>
          <w:sz w:val="42"/>
          <w:szCs w:val="42"/>
        </w:rPr>
        <w:t>财政部</w:t>
      </w:r>
      <w:r w:rsidRPr="00F869EC">
        <w:rPr>
          <w:rFonts w:ascii="宋体" w:eastAsia="宋体" w:hAnsi="宋体" w:cs="宋体"/>
          <w:b/>
          <w:bCs/>
          <w:color w:val="323534"/>
          <w:kern w:val="0"/>
          <w:sz w:val="42"/>
          <w:szCs w:val="42"/>
        </w:rPr>
        <w:t> </w:t>
      </w:r>
      <w:r w:rsidRPr="00F869EC">
        <w:rPr>
          <w:rFonts w:ascii="宋体" w:eastAsia="宋体" w:hAnsi="宋体" w:cs="宋体"/>
          <w:b/>
          <w:bCs/>
          <w:color w:val="323534"/>
          <w:kern w:val="0"/>
          <w:sz w:val="42"/>
          <w:szCs w:val="42"/>
        </w:rPr>
        <w:t>税务总局关于先进制造业企业增值税加计抵减政策的公告财政部</w:t>
      </w:r>
      <w:r w:rsidRPr="00F869EC">
        <w:rPr>
          <w:rFonts w:ascii="宋体" w:eastAsia="宋体" w:hAnsi="宋体" w:cs="宋体"/>
          <w:b/>
          <w:bCs/>
          <w:color w:val="323534"/>
          <w:kern w:val="0"/>
          <w:sz w:val="42"/>
          <w:szCs w:val="42"/>
        </w:rPr>
        <w:t> </w:t>
      </w:r>
      <w:r w:rsidRPr="00F869EC">
        <w:rPr>
          <w:rFonts w:ascii="宋体" w:eastAsia="宋体" w:hAnsi="宋体" w:cs="宋体"/>
          <w:b/>
          <w:bCs/>
          <w:color w:val="323534"/>
          <w:kern w:val="0"/>
          <w:sz w:val="42"/>
          <w:szCs w:val="42"/>
        </w:rPr>
        <w:t>税务总局公告2023年第43号</w:t>
      </w:r>
    </w:p>
    <w:p w14:paraId="75A90E46" w14:textId="77777777" w:rsidR="00F869EC" w:rsidRPr="00F869EC" w:rsidRDefault="00F869EC" w:rsidP="00F869EC">
      <w:pPr>
        <w:widowControl/>
        <w:spacing w:line="510" w:lineRule="atLeast"/>
        <w:jc w:val="right"/>
        <w:rPr>
          <w:rFonts w:ascii="宋体" w:eastAsia="宋体" w:hAnsi="宋体" w:cs="宋体"/>
          <w:color w:val="005DDC"/>
          <w:kern w:val="0"/>
          <w:sz w:val="18"/>
          <w:szCs w:val="18"/>
        </w:rPr>
      </w:pPr>
      <w:r w:rsidRPr="00F869EC">
        <w:rPr>
          <w:rFonts w:ascii="宋体" w:eastAsia="宋体" w:hAnsi="宋体" w:cs="宋体"/>
          <w:color w:val="FF0000"/>
          <w:kern w:val="0"/>
          <w:szCs w:val="21"/>
        </w:rPr>
        <w:t>全文有效</w:t>
      </w:r>
      <w:r w:rsidRPr="00F869EC">
        <w:rPr>
          <w:rFonts w:ascii="宋体" w:eastAsia="宋体" w:hAnsi="宋体" w:cs="宋体"/>
          <w:color w:val="005DDC"/>
          <w:kern w:val="0"/>
          <w:sz w:val="18"/>
          <w:szCs w:val="18"/>
        </w:rPr>
        <w:t> </w:t>
      </w:r>
      <w:r w:rsidRPr="00F869EC">
        <w:rPr>
          <w:rFonts w:ascii="宋体" w:eastAsia="宋体" w:hAnsi="宋体" w:cs="宋体"/>
          <w:color w:val="9A9791"/>
          <w:kern w:val="0"/>
          <w:szCs w:val="21"/>
        </w:rPr>
        <w:t>   成文日期:</w:t>
      </w:r>
      <w:r w:rsidRPr="00F869EC">
        <w:rPr>
          <w:rFonts w:ascii="宋体" w:eastAsia="宋体" w:hAnsi="宋体" w:cs="宋体"/>
          <w:color w:val="005DDC"/>
          <w:kern w:val="0"/>
          <w:szCs w:val="21"/>
        </w:rPr>
        <w:t>2023-9-3</w:t>
      </w:r>
    </w:p>
    <w:p w14:paraId="71959235" w14:textId="77777777" w:rsidR="00F869EC" w:rsidRPr="00F869EC" w:rsidRDefault="00F869EC" w:rsidP="00F869EC">
      <w:pPr>
        <w:widowControl/>
        <w:spacing w:line="510" w:lineRule="atLeast"/>
        <w:jc w:val="right"/>
        <w:rPr>
          <w:rFonts w:ascii="宋体" w:eastAsia="宋体" w:hAnsi="宋体" w:cs="宋体"/>
          <w:color w:val="005DDC"/>
          <w:kern w:val="0"/>
          <w:sz w:val="18"/>
          <w:szCs w:val="18"/>
        </w:rPr>
      </w:pPr>
      <w:hyperlink r:id="rId4" w:tooltip="分享到微信" w:history="1">
        <w:r w:rsidRPr="00F869EC">
          <w:rPr>
            <w:rFonts w:ascii="宋体" w:eastAsia="宋体" w:hAnsi="宋体" w:cs="宋体"/>
            <w:color w:val="333333"/>
            <w:kern w:val="0"/>
            <w:sz w:val="18"/>
            <w:szCs w:val="18"/>
            <w:u w:val="single"/>
          </w:rPr>
          <w:t> </w:t>
        </w:r>
      </w:hyperlink>
      <w:r w:rsidRPr="00F869EC">
        <w:rPr>
          <w:rFonts w:ascii="宋体" w:eastAsia="宋体" w:hAnsi="宋体" w:cs="宋体"/>
          <w:color w:val="005DDC"/>
          <w:kern w:val="0"/>
          <w:sz w:val="18"/>
          <w:szCs w:val="18"/>
        </w:rPr>
        <w:t> </w:t>
      </w:r>
      <w:hyperlink r:id="rId5" w:tooltip="分享到新浪微博" w:history="1">
        <w:r w:rsidRPr="00F869EC">
          <w:rPr>
            <w:rFonts w:ascii="宋体" w:eastAsia="宋体" w:hAnsi="宋体" w:cs="宋体"/>
            <w:color w:val="333333"/>
            <w:kern w:val="0"/>
            <w:sz w:val="18"/>
            <w:szCs w:val="18"/>
            <w:u w:val="single"/>
          </w:rPr>
          <w:t> </w:t>
        </w:r>
      </w:hyperlink>
    </w:p>
    <w:p w14:paraId="1216E1FC" w14:textId="77777777" w:rsidR="00F869EC" w:rsidRPr="00F869EC" w:rsidRDefault="00F869EC" w:rsidP="00F869EC">
      <w:pPr>
        <w:widowControl/>
        <w:spacing w:line="360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  <w:hyperlink r:id="rId6" w:history="1">
        <w:r w:rsidRPr="00F869EC">
          <w:rPr>
            <w:rFonts w:ascii="宋体" w:eastAsia="宋体" w:hAnsi="宋体" w:cs="宋体"/>
            <w:color w:val="323534"/>
            <w:kern w:val="0"/>
            <w:szCs w:val="21"/>
            <w:u w:val="single"/>
          </w:rPr>
          <w:t>打印本页</w:t>
        </w:r>
      </w:hyperlink>
    </w:p>
    <w:p w14:paraId="12E83539" w14:textId="77777777" w:rsidR="00F869EC" w:rsidRPr="00F869EC" w:rsidRDefault="00F869EC" w:rsidP="00F869EC">
      <w:pPr>
        <w:widowControl/>
        <w:spacing w:line="360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F869EC">
        <w:rPr>
          <w:rFonts w:ascii="宋体" w:eastAsia="宋体" w:hAnsi="宋体" w:cs="宋体"/>
          <w:color w:val="000000"/>
          <w:kern w:val="0"/>
          <w:szCs w:val="21"/>
        </w:rPr>
        <w:t>字体：</w:t>
      </w:r>
      <w:hyperlink r:id="rId7" w:history="1">
        <w:r w:rsidRPr="00F869EC">
          <w:rPr>
            <w:rFonts w:ascii="宋体" w:eastAsia="宋体" w:hAnsi="宋体" w:cs="宋体"/>
            <w:color w:val="323534"/>
            <w:kern w:val="0"/>
            <w:szCs w:val="21"/>
            <w:u w:val="single"/>
          </w:rPr>
          <w:t>【大】</w:t>
        </w:r>
      </w:hyperlink>
      <w:hyperlink r:id="rId8" w:history="1">
        <w:r w:rsidRPr="00F869EC">
          <w:rPr>
            <w:rFonts w:ascii="宋体" w:eastAsia="宋体" w:hAnsi="宋体" w:cs="宋体"/>
            <w:color w:val="323534"/>
            <w:kern w:val="0"/>
            <w:szCs w:val="21"/>
            <w:u w:val="single"/>
          </w:rPr>
          <w:t>【中】</w:t>
        </w:r>
      </w:hyperlink>
      <w:hyperlink r:id="rId9" w:history="1">
        <w:r w:rsidRPr="00F869EC">
          <w:rPr>
            <w:rFonts w:ascii="宋体" w:eastAsia="宋体" w:hAnsi="宋体" w:cs="宋体"/>
            <w:color w:val="323534"/>
            <w:kern w:val="0"/>
            <w:szCs w:val="21"/>
            <w:u w:val="single"/>
          </w:rPr>
          <w:t>【小】</w:t>
        </w:r>
      </w:hyperlink>
    </w:p>
    <w:p w14:paraId="714E99C8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现将先进制造业企业增值税加计抵减政策公告如下：</w:t>
      </w:r>
    </w:p>
    <w:p w14:paraId="6F6E71D5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一、自2023年1月1日至2027年12月31日，允许先进制造业企业按照当期可抵扣进项税额加计5%抵减应纳增值税税额（以下称加计抵减政策）。</w:t>
      </w:r>
    </w:p>
    <w:p w14:paraId="7B11F309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本公告所称先进制造业企业是指高新技术企业（含所属的非法人分支机构）中的制造业一般纳税人，高新技术企业是指按照《科技部</w:t>
      </w: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财政部</w:t>
      </w: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国家税务总局关于修订印发〈高新技术企业认定管理办法〉的通知》（国科发火〔2016〕32号）规定认定的高新技术企业。先进制造业企业具体名单，由各省、自治区、直辖市、计划单列市工业和信息化部门会同同级科技、财政、税务部门确定。</w:t>
      </w:r>
    </w:p>
    <w:p w14:paraId="7AA58771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二、先进制造业企业按照当期可抵扣进项税额的5%计提当期加计抵减额。按照现行规定不得从销项税额中抵扣的进项税额，</w:t>
      </w:r>
      <w:proofErr w:type="gramStart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</w:t>
      </w:r>
      <w:proofErr w:type="gramEnd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得计提加计抵减额；已计提加计抵减额的进项税额，按规定作进项税额转出的，应在进项税额转出当期，相应调减加计抵减额。</w:t>
      </w:r>
    </w:p>
    <w:p w14:paraId="3B49FEE6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三、先进制造业企业按照现行规定计算一般计税方法下的应纳税额（以下称抵减前的应纳税额）后，区分以下情形加计抵减：</w:t>
      </w:r>
    </w:p>
    <w:p w14:paraId="20C49958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1.抵减前的应纳税额等于零的，当期可抵减加计抵减额全部结转下期抵减；</w:t>
      </w:r>
    </w:p>
    <w:p w14:paraId="313B8C01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2.抵减前的应纳税额大于零，且大于当期可抵减加计抵减额的，当期可抵减加计抵减额全额从抵减前的应纳税额中抵减；</w:t>
      </w:r>
    </w:p>
    <w:p w14:paraId="5476BD55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3.抵减前的应纳税额大于零，且小于或等于当期可抵减加计抵减额的，以当期可抵减加计抵减额抵减应纳税额至零；未抵减完的当期可抵减加计抵减额，结转下期继续抵减。</w:t>
      </w:r>
    </w:p>
    <w:p w14:paraId="6A4A3DD8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四、先进制造业企业可计提但未计提的加计抵减额，可在确定适用加计抵减政策当期一并计提。</w:t>
      </w:r>
    </w:p>
    <w:p w14:paraId="3D336AC0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五、先进制造业企业出口货物劳务、发生跨境应税行为不适用加计抵减政策，其对应的进项税额</w:t>
      </w:r>
      <w:proofErr w:type="gramStart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</w:t>
      </w:r>
      <w:proofErr w:type="gramEnd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得计提加计抵减额。</w:t>
      </w:r>
    </w:p>
    <w:p w14:paraId="78931513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先进制造业企业兼营出口货物劳务、发生跨境应税行为且无法划分</w:t>
      </w:r>
      <w:proofErr w:type="gramStart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</w:t>
      </w:r>
      <w:proofErr w:type="gramEnd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得计提加计抵减额的进项税额，按照以下公式计算：</w:t>
      </w:r>
    </w:p>
    <w:p w14:paraId="3D9C6520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</w:t>
      </w:r>
      <w:proofErr w:type="gramEnd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得计提加计抵减额的进项税额＝当期无法划分的全部进项税额×当期出口货物劳务和发生跨境应税行为的销售额÷当期全部销售额</w:t>
      </w:r>
    </w:p>
    <w:p w14:paraId="33E053C5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六、先进制造业企业应单独核算加计抵减额的计提、抵减、调减、结余等变动情况。骗取适用加计抵减政策或</w:t>
      </w:r>
      <w:proofErr w:type="gramStart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虚增加计</w:t>
      </w:r>
      <w:proofErr w:type="gramEnd"/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抵减额的，按照《中华人民共和国税收征收管理法》等有关规定处理。</w:t>
      </w:r>
    </w:p>
    <w:p w14:paraId="3FFA698F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七、先进制造业企业同时符合多项增值税加计抵减政策的，可以择优选择适用，但在同一期间不得叠加适用。</w:t>
      </w:r>
    </w:p>
    <w:p w14:paraId="04B0673F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特此公告。</w:t>
      </w:r>
    </w:p>
    <w:p w14:paraId="7E759C9F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财政部</w:t>
      </w: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税务总局</w:t>
      </w:r>
    </w:p>
    <w:p w14:paraId="01067D92" w14:textId="77777777" w:rsidR="00F869EC" w:rsidRPr="00F869EC" w:rsidRDefault="00F869EC" w:rsidP="00F869EC">
      <w:pPr>
        <w:widowControl/>
        <w:shd w:val="clear" w:color="auto" w:fill="FFFFFF"/>
        <w:spacing w:line="54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869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2023年9月3日</w:t>
      </w:r>
    </w:p>
    <w:p w14:paraId="7A4D261B" w14:textId="77777777" w:rsidR="00ED1CF5" w:rsidRDefault="00ED1CF5"/>
    <w:sectPr w:rsidR="00ED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EC"/>
    <w:rsid w:val="00ED1CF5"/>
    <w:rsid w:val="00F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6E7B"/>
  <w15:chartTrackingRefBased/>
  <w15:docId w15:val="{946B720A-93EB-4744-9917-24C5128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hgao">
    <w:name w:val="dhgao"/>
    <w:basedOn w:val="a0"/>
    <w:rsid w:val="00F869EC"/>
  </w:style>
  <w:style w:type="character" w:customStyle="1" w:styleId="hao1">
    <w:name w:val="hao1"/>
    <w:basedOn w:val="a0"/>
    <w:rsid w:val="00F869EC"/>
  </w:style>
  <w:style w:type="character" w:customStyle="1" w:styleId="yxq-tip">
    <w:name w:val="yxq-tip"/>
    <w:basedOn w:val="a0"/>
    <w:rsid w:val="00F869EC"/>
  </w:style>
  <w:style w:type="character" w:customStyle="1" w:styleId="laiyuan">
    <w:name w:val="laiyuan"/>
    <w:basedOn w:val="a0"/>
    <w:rsid w:val="00F869EC"/>
  </w:style>
  <w:style w:type="character" w:styleId="a3">
    <w:name w:val="Hyperlink"/>
    <w:basedOn w:val="a0"/>
    <w:uiPriority w:val="99"/>
    <w:semiHidden/>
    <w:unhideWhenUsed/>
    <w:rsid w:val="00F869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9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866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4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46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3226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ontZoom(14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fontZoom(1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.print(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fontZoom(12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小明</cp:lastModifiedBy>
  <cp:revision>1</cp:revision>
  <dcterms:created xsi:type="dcterms:W3CDTF">2023-09-11T05:56:00Z</dcterms:created>
  <dcterms:modified xsi:type="dcterms:W3CDTF">2023-09-11T05:56:00Z</dcterms:modified>
</cp:coreProperties>
</file>